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45" w:before="45"/>
        <w:ind w:firstLine="0" w:left="-484" w:right="225"/>
        <w:jc w:val="right"/>
        <w:rPr>
          <w:rFonts w:ascii="Times New Roman" w:hAnsi="Times New Roman"/>
          <w:b w:val="0"/>
          <w:color w:val="000000"/>
          <w:sz w:val="24"/>
        </w:rPr>
      </w:pPr>
      <w:r>
        <w:drawing>
          <wp:inline>
            <wp:extent cx="6413500" cy="90678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6413500" cy="90678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30" w:before="30"/>
        <w:ind w:firstLine="0" w:left="0" w:right="0"/>
        <w:rPr>
          <w:sz w:val="24"/>
        </w:rPr>
      </w:pPr>
    </w:p>
    <w:p w14:paraId="03000000">
      <w:pPr>
        <w:spacing w:after="30" w:before="30"/>
        <w:ind w:firstLine="0" w:left="0" w:right="0"/>
        <w:rPr>
          <w:sz w:val="24"/>
        </w:rPr>
      </w:pPr>
      <w:r>
        <w:rPr>
          <w:rFonts w:ascii="Times New Roman" w:hAnsi="Times New Roman"/>
          <w:sz w:val="24"/>
        </w:rPr>
        <w:t>профилей;</w:t>
      </w:r>
    </w:p>
    <w:p w14:paraId="04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</w:t>
      </w:r>
      <w:r>
        <w:rPr>
          <w:rFonts w:ascii="Times New Roman" w:hAnsi="Times New Roman"/>
          <w:sz w:val="24"/>
        </w:rPr>
        <w:t>преемственностью содержания основного и дополнительного образования, а также единством методических подходов;</w:t>
      </w:r>
    </w:p>
    <w:p w14:paraId="05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формирование социальной культуры, проектной деятельности, направленной</w:t>
      </w:r>
      <w:r>
        <w:rPr>
          <w:rFonts w:ascii="Times New Roman" w:hAnsi="Times New Roman"/>
          <w:sz w:val="24"/>
        </w:rPr>
        <w:t>                         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14:paraId="06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14:paraId="07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14:paraId="08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информационное сопровождение деятельности Центра, развитие медиаграмотности у обучающихся;</w:t>
      </w:r>
    </w:p>
    <w:p w14:paraId="09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организационно-содержательная деятельность, направленная на проведение различных мероприятий в Центре и подготовку к участию обучающихся Центра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в мероприятиях муниципального, регионального и всероссийского уровня;</w:t>
      </w:r>
    </w:p>
    <w:p w14:paraId="0A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14:paraId="0B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развитие шахматного образования;</w:t>
      </w:r>
    </w:p>
    <w:p w14:paraId="0C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14:paraId="0D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и функционирует по следующим направлениям:</w:t>
      </w:r>
    </w:p>
    <w:p w14:paraId="0E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14:paraId="0F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r>
        <w:rPr>
          <w:rFonts w:ascii="Times New Roman" w:hAnsi="Times New Roman"/>
          <w:sz w:val="24"/>
        </w:rPr>
        <w:t>.</w:t>
      </w:r>
    </w:p>
    <w:p w14:paraId="10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Центр сотрудничает с:</w:t>
      </w:r>
    </w:p>
    <w:p w14:paraId="11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различными образовательными организациями в форме сетевого взаимодействия;</w:t>
      </w:r>
    </w:p>
    <w:p w14:paraId="12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использует дистанционные формы реализации образовательных программ.</w:t>
      </w:r>
    </w:p>
    <w:p w14:paraId="13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14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Глава 3. Порядок управления Центром</w:t>
      </w:r>
    </w:p>
    <w:p w14:paraId="15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6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14:paraId="17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Директор Учреждения по согласованию с учредителем Учреждения назначает распорядительным актом руководителя Центра.</w:t>
      </w:r>
    </w:p>
    <w:p w14:paraId="18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Руководителем Центра</w:t>
      </w:r>
      <w:r>
        <w:rPr>
          <w:rFonts w:ascii="Times New Roman" w:hAnsi="Times New Roman"/>
          <w:sz w:val="24"/>
        </w:rPr>
        <w:t> 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может быть назначен педагог образовательной организации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в соответствии со штатным расписанием либо по совместительству.</w:t>
      </w:r>
    </w:p>
    <w:p w14:paraId="19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Руководитель Центра обязан:</w:t>
      </w:r>
    </w:p>
    <w:p w14:paraId="1A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осуществлять оперативное руководство Центром</w:t>
      </w:r>
      <w:r>
        <w:rPr>
          <w:rFonts w:ascii="Times New Roman" w:hAnsi="Times New Roman"/>
          <w:sz w:val="24"/>
        </w:rPr>
        <w:t>;</w:t>
      </w:r>
    </w:p>
    <w:p w14:paraId="1B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согласовывать программы развития, планы работ, отчеты и сметы расходов Центра с директором Учреждения;</w:t>
      </w:r>
    </w:p>
    <w:p w14:paraId="1C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представлять интересы Центра по доверенности в муниципальных, государственных органах Республики Тыва, организациях для реализации целей и задач Центра;</w:t>
      </w:r>
    </w:p>
    <w:p w14:paraId="1D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отчитываться перед директором Учреждения о результатах работы Центра;</w:t>
      </w:r>
    </w:p>
    <w:p w14:paraId="1E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14:paraId="1F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Руководитель Центра вправе:</w:t>
      </w:r>
    </w:p>
    <w:p w14:paraId="20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14:paraId="21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14:paraId="22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23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14:paraId="24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14:paraId="25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</w:p>
    <w:p w14:paraId="26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В случае заключения трудовых договоров с основным персоналом образовательной организации допускается совмещение.</w:t>
      </w:r>
    </w:p>
    <w:p w14:paraId="27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</w:t>
      </w:r>
      <w:r>
        <w:rPr>
          <w:rFonts w:ascii="Times New Roman" w:hAnsi="Times New Roman"/>
          <w:sz w:val="24"/>
        </w:rPr>
        <w:t> 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с профессиональными стандартами из 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 Федерации»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и другими действующими законодательными актами.</w:t>
      </w:r>
    </w:p>
    <w:p w14:paraId="28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</w:p>
    <w:p w14:paraId="29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Глава 4. Показатели эффективности деятельности Центра</w:t>
      </w:r>
    </w:p>
    <w:p w14:paraId="2A000000">
      <w:pPr>
        <w:spacing w:after="30" w:before="3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B000000">
      <w:pPr>
        <w:pStyle w:val="Style_1"/>
      </w:pPr>
      <w:r>
        <w:rPr>
          <w:rFonts w:ascii="Times New Roman" w:hAnsi="Times New Roman"/>
          <w:sz w:val="24"/>
        </w:rPr>
        <w:t xml:space="preserve">15. Показателями эффективности деятельности Центра являются показатели, установленные соглашениями между Министерством общего и профессионального образования Республики Тыва и Администрацией муниципального образования </w:t>
      </w:r>
      <w:r>
        <w:rPr>
          <w:rFonts w:ascii="Times New Roman" w:hAnsi="Times New Roman"/>
          <w:sz w:val="24"/>
        </w:rPr>
        <w:t>Тандинского кожууна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о предоставлении и использовании субсидии из регионального бюджета местному бюджету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в 2021 году на обновление материально-технической базы для формирования</w:t>
      </w:r>
      <w:r>
        <w:rPr>
          <w:rFonts w:ascii="Times New Roman" w:hAnsi="Times New Roman"/>
          <w:sz w:val="24"/>
        </w:rPr>
        <w:t> 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у обучающихся современных технологических и гуманитарных навыков (за счет средств субсидии, полученной из федерального бюджета, и средств регионального бюджета) с учетом утвержденного приказом Министерства общего и профессионального образования Республики Тыва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перечня индикативных показателей результативности деятельности центров образования цифрового и гуманитарного профилей «Точка роста»,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планируемых</w:t>
      </w:r>
      <w:r>
        <w:rPr>
          <w:rFonts w:ascii="Times New Roman" w:hAnsi="Times New Roman"/>
          <w:sz w:val="24"/>
        </w:rPr>
        <w:t> 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к созданию в Республике Тыва в 2021 году.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